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heading=h.w7ui0f4bwf3x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Programa 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txkuc42mdxws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II Jornadas Audiovisuales México–España 2026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i w:val="1"/>
          <w:iCs w:val="1"/>
          <w:color w:val="000000"/>
          <w:sz w:val="26"/>
          <w:szCs w:val="26"/>
        </w:rPr>
      </w:pPr>
      <w:bookmarkStart w:colFirst="0" w:colLast="0" w:name="_heading=h.pa78ncm8lh59" w:id="2"/>
      <w:bookmarkEnd w:id="2"/>
      <w:r w:rsidDel="00000000" w:rsidR="00000000" w:rsidRPr="00000000">
        <w:rPr>
          <w:b w:val="1"/>
          <w:bCs w:val="1"/>
          <w:i w:val="1"/>
          <w:iCs w:val="1"/>
          <w:color w:val="000000"/>
          <w:sz w:val="26"/>
          <w:szCs w:val="26"/>
          <w:rtl w:val="0"/>
        </w:rPr>
        <w:t xml:space="preserve">Foro México–España de Coproducción e Industria Audiovisual: Construyendo Puentes Creativos</w:t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spacing w:before="4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5ti8mfngpso8" w:id="3"/>
      <w:bookmarkEnd w:id="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DÍA 1 | Nuevas Fronteras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i w:val="1"/>
          <w:iCs w:val="1"/>
          <w:color w:val="000000"/>
          <w:sz w:val="26"/>
          <w:szCs w:val="26"/>
        </w:rPr>
      </w:pPr>
      <w:bookmarkStart w:colFirst="0" w:colLast="0" w:name="_heading=h.jz4t9zbcsst0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09:00 – 09:45 | Apertura </w:t>
      </w:r>
      <w:r w:rsidDel="00000000" w:rsidR="00000000" w:rsidRPr="00000000">
        <w:rPr>
          <w:i w:val="1"/>
          <w:iCs w:val="1"/>
          <w:color w:val="000000"/>
          <w:sz w:val="26"/>
          <w:szCs w:val="26"/>
          <w:rtl w:val="0"/>
        </w:rPr>
        <w:t xml:space="preserve">(Abierto al público) -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6"/>
          <w:szCs w:val="26"/>
          <w:rtl w:val="0"/>
        </w:rPr>
        <w:t xml:space="preserve">Espacio 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spacing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Palabras de bienvenida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pacing w:after="240" w:lineRule="auto"/>
        <w:ind w:left="720" w:hanging="360"/>
        <w:rPr>
          <w:b w:val="1"/>
          <w:bCs w:val="1"/>
        </w:rPr>
      </w:pPr>
      <w:r w:rsidDel="00000000" w:rsidR="00000000" w:rsidRPr="00000000">
        <w:rPr>
          <w:rtl w:val="0"/>
        </w:rPr>
        <w:t xml:space="preserve">Discursos institucionales (IMCINE, ICEX, Embajada de España, voceros) </w:t>
      </w:r>
    </w:p>
    <w:p w:rsidR="00000000" w:rsidDel="00000000" w:rsidP="00000000" w:rsidRDefault="00000000" w:rsidRPr="00000000" w14:paraId="00000008">
      <w:pPr>
        <w:spacing w:after="240" w:lineRule="auto"/>
        <w:ind w:left="720" w:firstLine="0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bCs w:val="1"/>
          <w:i w:val="1"/>
          <w:iCs w:val="1"/>
          <w:color w:val="000000"/>
          <w:sz w:val="26"/>
          <w:szCs w:val="26"/>
        </w:rPr>
      </w:pPr>
      <w:bookmarkStart w:colFirst="0" w:colLast="0" w:name="_heading=h.ow45a7b44q3m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09:45 – 11:00 | PANEL 1 </w:t>
      </w:r>
      <w:r w:rsidDel="00000000" w:rsidR="00000000" w:rsidRPr="00000000">
        <w:rPr>
          <w:i w:val="1"/>
          <w:iCs w:val="1"/>
          <w:color w:val="000000"/>
          <w:sz w:val="26"/>
          <w:szCs w:val="26"/>
          <w:rtl w:val="0"/>
        </w:rPr>
        <w:t xml:space="preserve">(Abierto al público) -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6"/>
          <w:szCs w:val="26"/>
          <w:rtl w:val="0"/>
        </w:rPr>
        <w:t xml:space="preserve">Espacio X</w:t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rPr>
          <w:i w:val="1"/>
          <w:iCs w:val="1"/>
          <w:sz w:val="34"/>
          <w:szCs w:val="34"/>
        </w:rPr>
      </w:pPr>
      <w:bookmarkStart w:colFirst="0" w:colLast="0" w:name="_heading=h.8ga6ckh9b8yp" w:id="6"/>
      <w:bookmarkEnd w:id="6"/>
      <w:r w:rsidDel="00000000" w:rsidR="00000000" w:rsidRPr="00000000">
        <w:rPr>
          <w:b w:val="1"/>
          <w:bCs w:val="1"/>
          <w:i w:val="1"/>
          <w:iCs w:val="1"/>
          <w:sz w:val="34"/>
          <w:szCs w:val="34"/>
          <w:rtl w:val="0"/>
        </w:rPr>
        <w:t xml:space="preserve">Expandiendo el ecosistema: fondos internacionales y tax rebates</w:t>
      </w: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Temas: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Acceso de productoras mexicanas al financiamiento del ICAA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Acceso de productoras españolas al financiamiento de IMCINE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Tratado México–España e Ibermedia como puertas a Europa y LATAM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Experiencia de Canarias y nuevos </w:t>
      </w:r>
      <w:r w:rsidDel="00000000" w:rsidR="00000000" w:rsidRPr="00000000">
        <w:rPr>
          <w:i w:val="1"/>
          <w:iCs w:val="1"/>
          <w:rtl w:val="0"/>
        </w:rPr>
        <w:t xml:space="preserve">cash rebates</w:t>
      </w:r>
      <w:r w:rsidDel="00000000" w:rsidR="00000000" w:rsidRPr="00000000">
        <w:rPr>
          <w:rtl w:val="0"/>
        </w:rPr>
        <w:t xml:space="preserve"> en México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Complementariedad de incentivos entre ambos países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240" w:lineRule="auto"/>
        <w:ind w:left="720" w:hanging="360"/>
        <w:rPr/>
      </w:pPr>
      <w:r w:rsidDel="00000000" w:rsidR="00000000" w:rsidRPr="00000000">
        <w:rPr>
          <w:rtl w:val="0"/>
        </w:rPr>
        <w:t xml:space="preserve">Beneficiarios y mecanismos de operación</w:t>
      </w:r>
    </w:p>
    <w:p w:rsidR="00000000" w:rsidDel="00000000" w:rsidP="00000000" w:rsidRDefault="00000000" w:rsidRPr="00000000" w14:paraId="0000001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i w:val="1"/>
          <w:iCs w:val="1"/>
          <w:color w:val="000000"/>
          <w:sz w:val="26"/>
          <w:szCs w:val="26"/>
        </w:rPr>
      </w:pPr>
      <w:bookmarkStart w:colFirst="0" w:colLast="0" w:name="_heading=h.8qce5gzl9i8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11:15 – 12:45 | Project Market: Pitches </w:t>
      </w:r>
      <w:r w:rsidDel="00000000" w:rsidR="00000000" w:rsidRPr="00000000">
        <w:rPr>
          <w:i w:val="1"/>
          <w:iCs w:val="1"/>
          <w:color w:val="000000"/>
          <w:sz w:val="26"/>
          <w:szCs w:val="26"/>
          <w:rtl w:val="0"/>
        </w:rPr>
        <w:t xml:space="preserve">(Abierto al público) -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6"/>
          <w:szCs w:val="26"/>
          <w:rtl w:val="0"/>
        </w:rPr>
        <w:t xml:space="preserve">Espacio 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11:15 - 11:20 | THE AURORA PROJECT </w:t>
      </w:r>
    </w:p>
    <w:p w:rsidR="00000000" w:rsidDel="00000000" w:rsidP="00000000" w:rsidRDefault="00000000" w:rsidRPr="00000000" w14:paraId="0000001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11:20 - 11:25 | BETA FICTION SPAIN </w:t>
      </w:r>
    </w:p>
    <w:p w:rsidR="00000000" w:rsidDel="00000000" w:rsidP="00000000" w:rsidRDefault="00000000" w:rsidRPr="00000000" w14:paraId="0000001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11:25 - 11:30 | ONZA ENTERTAINMENT</w:t>
      </w:r>
    </w:p>
    <w:p w:rsidR="00000000" w:rsidDel="00000000" w:rsidP="00000000" w:rsidRDefault="00000000" w:rsidRPr="00000000" w14:paraId="0000001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11:30 - 11:35 | MLK PRODUCCIONES</w:t>
      </w:r>
    </w:p>
    <w:p w:rsidR="00000000" w:rsidDel="00000000" w:rsidP="00000000" w:rsidRDefault="00000000" w:rsidRPr="00000000" w14:paraId="0000001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11:35 - 11:40 | FICCIÓN PRODUCCIONES</w:t>
      </w:r>
    </w:p>
    <w:p w:rsidR="00000000" w:rsidDel="00000000" w:rsidP="00000000" w:rsidRDefault="00000000" w:rsidRPr="00000000" w14:paraId="0000001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11:45 - 11:55 | ORLOK FILMS </w:t>
      </w:r>
    </w:p>
    <w:p w:rsidR="00000000" w:rsidDel="00000000" w:rsidP="00000000" w:rsidRDefault="00000000" w:rsidRPr="00000000" w14:paraId="0000001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11:55 - 12:00 | THE FILM AGENCY </w:t>
      </w:r>
    </w:p>
    <w:p w:rsidR="00000000" w:rsidDel="00000000" w:rsidP="00000000" w:rsidRDefault="00000000" w:rsidRPr="00000000" w14:paraId="0000001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12:00 - 12:05 | CANARY ISLANDS FILM / ZEC / PROEXCA </w:t>
      </w:r>
    </w:p>
    <w:p w:rsidR="00000000" w:rsidDel="00000000" w:rsidP="00000000" w:rsidRDefault="00000000" w:rsidRPr="00000000" w14:paraId="0000001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12:05 - 12:10 | MR. MIYAGI </w:t>
      </w:r>
    </w:p>
    <w:p w:rsidR="00000000" w:rsidDel="00000000" w:rsidP="00000000" w:rsidRDefault="00000000" w:rsidRPr="00000000" w14:paraId="0000001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12:10 - 12:15 | EFD Studios México </w:t>
      </w:r>
    </w:p>
    <w:p w:rsidR="00000000" w:rsidDel="00000000" w:rsidP="00000000" w:rsidRDefault="00000000" w:rsidRPr="00000000" w14:paraId="0000001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12:15 - 12:20 | MANO DE SANTO </w:t>
      </w:r>
    </w:p>
    <w:p w:rsidR="00000000" w:rsidDel="00000000" w:rsidP="00000000" w:rsidRDefault="00000000" w:rsidRPr="00000000" w14:paraId="0000002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12:20 - 12:25 | LA KASETA IDEAS FACTORY</w:t>
      </w:r>
    </w:p>
    <w:p w:rsidR="00000000" w:rsidDel="00000000" w:rsidP="00000000" w:rsidRDefault="00000000" w:rsidRPr="00000000" w14:paraId="0000002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12:25 - 12:30 | CLUSTER AUDIOVISUAL DE NAVARRA</w:t>
      </w:r>
    </w:p>
    <w:p w:rsidR="00000000" w:rsidDel="00000000" w:rsidP="00000000" w:rsidRDefault="00000000" w:rsidRPr="00000000" w14:paraId="00000022">
      <w:pPr>
        <w:rPr>
          <w:b w:val="1"/>
          <w:bCs w:val="1"/>
        </w:rPr>
      </w:pPr>
      <w:r w:rsidDel="00000000" w:rsidR="00000000" w:rsidRPr="00000000">
        <w:rPr/>
        <mc:AlternateContent>
          <mc:Choice Requires="wpg">
            <w:drawing>
              <wp:inline distB="0" distT="0" distL="114300" distR="114300">
                <wp:extent cx="5956300" cy="26670"/>
                <wp:effectExtent b="0" l="0" r="0" t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374200" y="3773015"/>
                          <a:ext cx="5943600" cy="1397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5956300" cy="26670"/>
                <wp:effectExtent b="0" l="0" r="0" 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6300" cy="266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i w:val="1"/>
          <w:iCs w:val="1"/>
          <w:color w:val="000000"/>
          <w:sz w:val="26"/>
          <w:szCs w:val="26"/>
        </w:rPr>
      </w:pPr>
      <w:bookmarkStart w:colFirst="0" w:colLast="0" w:name="_heading=h.kb13moa8k34h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12:45 – 14:00 | PANEL 2</w:t>
      </w:r>
      <w:r w:rsidDel="00000000" w:rsidR="00000000" w:rsidRPr="00000000">
        <w:rPr>
          <w:i w:val="1"/>
          <w:iCs w:val="1"/>
          <w:color w:val="000000"/>
          <w:sz w:val="26"/>
          <w:szCs w:val="26"/>
          <w:rtl w:val="0"/>
        </w:rPr>
        <w:t xml:space="preserve"> (Abierto al público) -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6"/>
          <w:szCs w:val="26"/>
          <w:rtl w:val="0"/>
        </w:rPr>
        <w:t xml:space="preserve">Espacio 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80" w:lineRule="auto"/>
        <w:rPr>
          <w:b w:val="1"/>
          <w:bCs w:val="1"/>
          <w:i w:val="1"/>
          <w:iCs w:val="1"/>
          <w:sz w:val="34"/>
          <w:szCs w:val="34"/>
        </w:rPr>
      </w:pPr>
      <w:bookmarkStart w:colFirst="0" w:colLast="0" w:name="_heading=h.hvt6ds6lzs6n" w:id="9"/>
      <w:bookmarkEnd w:id="9"/>
      <w:r w:rsidDel="00000000" w:rsidR="00000000" w:rsidRPr="00000000">
        <w:rPr>
          <w:b w:val="1"/>
          <w:bCs w:val="1"/>
          <w:i w:val="1"/>
          <w:iCs w:val="1"/>
          <w:sz w:val="34"/>
          <w:szCs w:val="34"/>
          <w:rtl w:val="0"/>
        </w:rPr>
        <w:t xml:space="preserve">IA y producción audiovisual: oportunidades y desafíos</w:t>
      </w: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Temas:</w:t>
      </w:r>
    </w:p>
    <w:p w:rsidR="00000000" w:rsidDel="00000000" w:rsidP="00000000" w:rsidRDefault="00000000" w:rsidRPr="00000000" w14:paraId="00000026">
      <w:pPr>
        <w:numPr>
          <w:ilvl w:val="0"/>
          <w:numId w:val="9"/>
        </w:numPr>
        <w:spacing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Casos prácticos de uso actual de IA</w:t>
      </w:r>
    </w:p>
    <w:p w:rsidR="00000000" w:rsidDel="00000000" w:rsidP="00000000" w:rsidRDefault="00000000" w:rsidRPr="00000000" w14:paraId="00000027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Marcos legales (México, España, Europa): autoría en contenido generado con IA</w:t>
      </w:r>
    </w:p>
    <w:p w:rsidR="00000000" w:rsidDel="00000000" w:rsidP="00000000" w:rsidRDefault="00000000" w:rsidRPr="00000000" w14:paraId="00000028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Retos en coproducciones en territorios con regulaciones distintas</w:t>
      </w:r>
    </w:p>
    <w:p w:rsidR="00000000" w:rsidDel="00000000" w:rsidP="00000000" w:rsidRDefault="00000000" w:rsidRPr="00000000" w14:paraId="00000029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Protección de trabajadores creativos vs. innovación</w:t>
      </w:r>
    </w:p>
    <w:p w:rsidR="00000000" w:rsidDel="00000000" w:rsidP="00000000" w:rsidRDefault="00000000" w:rsidRPr="00000000" w14:paraId="0000002A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Implicaciones éticas</w:t>
      </w:r>
    </w:p>
    <w:p w:rsidR="00000000" w:rsidDel="00000000" w:rsidP="00000000" w:rsidRDefault="00000000" w:rsidRPr="00000000" w14:paraId="0000002B">
      <w:pPr>
        <w:numPr>
          <w:ilvl w:val="0"/>
          <w:numId w:val="9"/>
        </w:numPr>
        <w:spacing w:after="240" w:lineRule="auto"/>
        <w:ind w:left="720" w:hanging="360"/>
        <w:rPr/>
      </w:pPr>
      <w:r w:rsidDel="00000000" w:rsidR="00000000" w:rsidRPr="00000000">
        <w:rPr>
          <w:rtl w:val="0"/>
        </w:rPr>
        <w:t xml:space="preserve">Aplicaciones útiles vs. no recomendadas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Panelistas (por confirmar):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Luis Schmidt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Margarita Guillé (ITA Films) 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240" w:lineRule="auto"/>
        <w:ind w:left="720" w:hanging="360"/>
        <w:rPr/>
      </w:pPr>
      <w:r w:rsidDel="00000000" w:rsidR="00000000" w:rsidRPr="00000000">
        <w:rPr>
          <w:rtl w:val="0"/>
        </w:rPr>
        <w:t xml:space="preserve">Daniel Hidalgo Valdés (LIPA, Presidente AMACC, Comisión IA AMACC y CANACINE) -</w:t>
      </w:r>
      <w:r w:rsidDel="00000000" w:rsidR="00000000" w:rsidRPr="00000000">
        <w:rPr>
          <w:color w:val="38761d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Moderadora: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Suku Mejía -</w:t>
      </w:r>
    </w:p>
    <w:p w:rsidR="00000000" w:rsidDel="00000000" w:rsidP="00000000" w:rsidRDefault="00000000" w:rsidRPr="00000000" w14:paraId="0000003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before="280" w:lineRule="auto"/>
        <w:rPr>
          <w:b w:val="1"/>
          <w:bCs w:val="1"/>
          <w:i w:val="1"/>
          <w:iCs w:val="1"/>
          <w:color w:val="000000"/>
          <w:sz w:val="26"/>
          <w:szCs w:val="26"/>
        </w:rPr>
      </w:pPr>
      <w:bookmarkStart w:colFirst="0" w:colLast="0" w:name="_heading=h.ajp56l8msmwh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15:30 – 18:00 | Project Market – B2B Meetings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i w:val="1"/>
          <w:iCs w:val="1"/>
          <w:color w:val="000000"/>
          <w:sz w:val="26"/>
          <w:szCs w:val="26"/>
          <w:rtl w:val="0"/>
        </w:rPr>
        <w:t xml:space="preserve">(Por invitación) -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6"/>
          <w:szCs w:val="26"/>
          <w:rtl w:val="0"/>
        </w:rPr>
        <w:t xml:space="preserve">Sala Panorama </w:t>
      </w:r>
    </w:p>
    <w:p w:rsidR="00000000" w:rsidDel="00000000" w:rsidP="00000000" w:rsidRDefault="00000000" w:rsidRPr="00000000" w14:paraId="00000034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heading=h.if69w4wg7rj4" w:id="11"/>
      <w:bookmarkEnd w:id="1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DÍA 2 | De la Visión a la Acción</w:t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before="280" w:lineRule="auto"/>
        <w:rPr>
          <w:b w:val="1"/>
          <w:bCs w:val="1"/>
          <w:i w:val="1"/>
          <w:iCs w:val="1"/>
          <w:color w:val="000000"/>
          <w:sz w:val="26"/>
          <w:szCs w:val="26"/>
        </w:rPr>
      </w:pPr>
      <w:bookmarkStart w:colFirst="0" w:colLast="0" w:name="_heading=h.nlywq0280ied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09:00 – 09:30 | Registro y café -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6"/>
          <w:szCs w:val="26"/>
          <w:rtl w:val="0"/>
        </w:rPr>
        <w:t xml:space="preserve">Lobby Espacio X</w:t>
      </w:r>
    </w:p>
    <w:p w:rsidR="00000000" w:rsidDel="00000000" w:rsidP="00000000" w:rsidRDefault="00000000" w:rsidRPr="00000000" w14:paraId="00000036">
      <w:pPr>
        <w:rPr>
          <w:b w:val="1"/>
          <w:bCs w:val="1"/>
        </w:rPr>
      </w:pPr>
      <w:r w:rsidDel="00000000" w:rsidR="00000000" w:rsidRPr="00000000">
        <w:rPr/>
        <mc:AlternateContent>
          <mc:Choice Requires="wpg">
            <w:drawing>
              <wp:inline distB="0" distT="0" distL="114300" distR="114300">
                <wp:extent cx="5956300" cy="26670"/>
                <wp:effectExtent b="0" l="0" r="0" 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374200" y="3773015"/>
                          <a:ext cx="5943600" cy="1397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5956300" cy="26670"/>
                <wp:effectExtent b="0" l="0" r="0" 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6300" cy="266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spacing w:before="280" w:lineRule="auto"/>
        <w:rPr>
          <w:b w:val="1"/>
          <w:bCs w:val="1"/>
          <w:i w:val="1"/>
          <w:iCs w:val="1"/>
          <w:color w:val="000000"/>
          <w:sz w:val="26"/>
          <w:szCs w:val="26"/>
        </w:rPr>
      </w:pPr>
      <w:bookmarkStart w:colFirst="0" w:colLast="0" w:name="_heading=h.3svjmxommkz8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09:30 – 10:45 | PANEL 3 </w:t>
      </w:r>
      <w:r w:rsidDel="00000000" w:rsidR="00000000" w:rsidRPr="00000000">
        <w:rPr>
          <w:i w:val="1"/>
          <w:iCs w:val="1"/>
          <w:color w:val="000000"/>
          <w:sz w:val="26"/>
          <w:szCs w:val="26"/>
          <w:rtl w:val="0"/>
        </w:rPr>
        <w:t xml:space="preserve">(Abierto al público) -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6"/>
          <w:szCs w:val="26"/>
          <w:rtl w:val="0"/>
        </w:rPr>
        <w:t xml:space="preserve">Espacio X</w:t>
      </w:r>
    </w:p>
    <w:p w:rsidR="00000000" w:rsidDel="00000000" w:rsidP="00000000" w:rsidRDefault="00000000" w:rsidRPr="00000000" w14:paraId="00000038">
      <w:pPr>
        <w:pStyle w:val="Heading3"/>
        <w:keepNext w:val="0"/>
        <w:keepLines w:val="0"/>
        <w:spacing w:before="280" w:lineRule="auto"/>
        <w:rPr>
          <w:b w:val="1"/>
          <w:bCs w:val="1"/>
          <w:i w:val="1"/>
          <w:iCs w:val="1"/>
          <w:sz w:val="34"/>
          <w:szCs w:val="34"/>
        </w:rPr>
      </w:pPr>
      <w:bookmarkStart w:colFirst="0" w:colLast="0" w:name="_heading=h.p3zyjak1j3m6" w:id="14"/>
      <w:bookmarkEnd w:id="14"/>
      <w:r w:rsidDel="00000000" w:rsidR="00000000" w:rsidRPr="00000000">
        <w:rPr>
          <w:b w:val="1"/>
          <w:bCs w:val="1"/>
          <w:color w:val="000000"/>
          <w:sz w:val="34"/>
          <w:szCs w:val="34"/>
          <w:rtl w:val="0"/>
        </w:rPr>
        <w:t xml:space="preserve">Caso de éxito: Coproducción México–España</w:t>
      </w:r>
      <w:r w:rsidDel="00000000" w:rsidR="00000000" w:rsidRPr="00000000">
        <w:rPr>
          <w:color w:val="000000"/>
          <w:sz w:val="34"/>
          <w:szCs w:val="34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sz w:val="34"/>
          <w:szCs w:val="34"/>
          <w:rtl w:val="0"/>
        </w:rPr>
        <w:t xml:space="preserve">Aprovechamiento de talento y recursos en la cadena de producción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Participantes (por confirmar):</w:t>
      </w:r>
    </w:p>
    <w:p w:rsidR="00000000" w:rsidDel="00000000" w:rsidP="00000000" w:rsidRDefault="00000000" w:rsidRPr="00000000" w14:paraId="0000003A">
      <w:pPr>
        <w:numPr>
          <w:ilvl w:val="0"/>
          <w:numId w:val="8"/>
        </w:numPr>
        <w:spacing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Fernanda Tovar (directora, Chicas Tristes)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Alonso Aguilar (Ultramar) </w:t>
      </w:r>
    </w:p>
    <w:p w:rsidR="00000000" w:rsidDel="00000000" w:rsidP="00000000" w:rsidRDefault="00000000" w:rsidRPr="00000000" w14:paraId="0000003C">
      <w:pPr>
        <w:numPr>
          <w:ilvl w:val="0"/>
          <w:numId w:val="8"/>
        </w:numPr>
        <w:spacing w:after="240" w:lineRule="auto"/>
        <w:ind w:left="720" w:hanging="360"/>
        <w:rPr/>
      </w:pPr>
      <w:r w:rsidDel="00000000" w:rsidR="00000000" w:rsidRPr="00000000">
        <w:rPr>
          <w:rtl w:val="0"/>
        </w:rPr>
        <w:t xml:space="preserve">Nicolás Celis (Pimienta) 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Moderadora: </w:t>
      </w:r>
    </w:p>
    <w:p w:rsidR="00000000" w:rsidDel="00000000" w:rsidP="00000000" w:rsidRDefault="00000000" w:rsidRPr="00000000" w14:paraId="0000003E">
      <w:pPr>
        <w:numPr>
          <w:ilvl w:val="0"/>
          <w:numId w:val="7"/>
        </w:num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Adriana Castillo (EGEDA)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Temas: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Recorrido del proyecto (del desarrollo a la distribución)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Retos en la coproducción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Mejores prácticas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240" w:lineRule="auto"/>
        <w:ind w:left="720" w:hanging="360"/>
        <w:rPr/>
      </w:pPr>
      <w:r w:rsidDel="00000000" w:rsidR="00000000" w:rsidRPr="00000000">
        <w:rPr>
          <w:rtl w:val="0"/>
        </w:rPr>
        <w:t xml:space="preserve">Resultados e impacto</w:t>
      </w:r>
    </w:p>
    <w:p w:rsidR="00000000" w:rsidDel="00000000" w:rsidP="00000000" w:rsidRDefault="00000000" w:rsidRPr="00000000" w14:paraId="00000044">
      <w:pPr>
        <w:rPr>
          <w:b w:val="1"/>
          <w:bCs w:val="1"/>
        </w:rPr>
      </w:pPr>
      <w:r w:rsidDel="00000000" w:rsidR="00000000" w:rsidRPr="00000000">
        <w:rPr/>
        <mc:AlternateContent>
          <mc:Choice Requires="wpg">
            <w:drawing>
              <wp:inline distB="0" distT="0" distL="114300" distR="114300">
                <wp:extent cx="5956300" cy="26670"/>
                <wp:effectExtent b="0" l="0" r="0" 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374200" y="3773015"/>
                          <a:ext cx="5943600" cy="1397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5956300" cy="26670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6300" cy="266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3"/>
        <w:keepNext w:val="0"/>
        <w:keepLines w:val="0"/>
        <w:spacing w:before="280" w:lineRule="auto"/>
        <w:rPr>
          <w:i w:val="1"/>
          <w:iCs w:val="1"/>
          <w:color w:val="000000"/>
          <w:sz w:val="26"/>
          <w:szCs w:val="26"/>
        </w:rPr>
      </w:pPr>
      <w:bookmarkStart w:colFirst="0" w:colLast="0" w:name="_heading=h.oh3dohdp3j0j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10:45 – 12:00 | Conferencia Magistral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i w:val="1"/>
          <w:iCs w:val="1"/>
          <w:color w:val="000000"/>
          <w:sz w:val="26"/>
          <w:szCs w:val="26"/>
          <w:rtl w:val="0"/>
        </w:rPr>
        <w:t xml:space="preserve">(Abierto al público) -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6"/>
          <w:szCs w:val="26"/>
          <w:rtl w:val="0"/>
        </w:rPr>
        <w:t xml:space="preserve">Espacio 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2"/>
        <w:keepNext w:val="0"/>
        <w:keepLines w:val="0"/>
        <w:spacing w:after="80" w:lineRule="auto"/>
        <w:rPr>
          <w:b w:val="1"/>
          <w:bCs w:val="1"/>
          <w:i w:val="1"/>
          <w:iCs w:val="1"/>
          <w:sz w:val="34"/>
          <w:szCs w:val="34"/>
        </w:rPr>
      </w:pPr>
      <w:bookmarkStart w:colFirst="0" w:colLast="0" w:name="_heading=h.oibtjnrvfrwy" w:id="16"/>
      <w:bookmarkEnd w:id="16"/>
      <w:r w:rsidDel="00000000" w:rsidR="00000000" w:rsidRPr="00000000">
        <w:rPr>
          <w:b w:val="1"/>
          <w:bCs w:val="1"/>
          <w:i w:val="1"/>
          <w:iCs w:val="1"/>
          <w:sz w:val="34"/>
          <w:szCs w:val="34"/>
          <w:rtl w:val="0"/>
        </w:rPr>
        <w:t xml:space="preserve">El futuro del contenido en español: perspectivas desde plataformas globales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Enfoque:</w:t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spacing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Estrategias de contenido en español</w:t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Tendencias 2026–2028</w:t>
      </w:r>
    </w:p>
    <w:p w:rsidR="00000000" w:rsidDel="00000000" w:rsidP="00000000" w:rsidRDefault="00000000" w:rsidRPr="00000000" w14:paraId="0000004A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Modelos de adquisición</w:t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spacing w:after="240" w:lineRule="auto"/>
        <w:ind w:left="720" w:hanging="360"/>
        <w:rPr/>
      </w:pPr>
      <w:r w:rsidDel="00000000" w:rsidR="00000000" w:rsidRPr="00000000">
        <w:rPr>
          <w:rtl w:val="0"/>
        </w:rPr>
        <w:t xml:space="preserve">Casos recientes</w:t>
      </w:r>
    </w:p>
    <w:p w:rsidR="00000000" w:rsidDel="00000000" w:rsidP="00000000" w:rsidRDefault="00000000" w:rsidRPr="00000000" w14:paraId="0000004C">
      <w:pPr>
        <w:rPr>
          <w:b w:val="1"/>
          <w:bCs w:val="1"/>
        </w:rPr>
      </w:pPr>
      <w:r w:rsidDel="00000000" w:rsidR="00000000" w:rsidRPr="00000000">
        <w:rPr/>
        <mc:AlternateContent>
          <mc:Choice Requires="wpg">
            <w:drawing>
              <wp:inline distB="0" distT="0" distL="114300" distR="114300">
                <wp:extent cx="5956300" cy="26670"/>
                <wp:effectExtent b="0" l="0" r="0" 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374200" y="3773015"/>
                          <a:ext cx="5943600" cy="1397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5956300" cy="26670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6300" cy="266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d3rcutl7mqaj" w:id="17"/>
      <w:bookmarkEnd w:id="1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12:00 – 12:30 | Coffee break -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6"/>
          <w:szCs w:val="26"/>
          <w:rtl w:val="0"/>
        </w:rPr>
        <w:t xml:space="preserve">Espacio 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  <w:bCs w:val="1"/>
        </w:rPr>
      </w:pPr>
      <w:r w:rsidDel="00000000" w:rsidR="00000000" w:rsidRPr="00000000">
        <w:rPr/>
        <mc:AlternateContent>
          <mc:Choice Requires="wpg">
            <w:drawing>
              <wp:inline distB="0" distT="0" distL="114300" distR="114300">
                <wp:extent cx="5956300" cy="26670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74200" y="3773015"/>
                          <a:ext cx="5943600" cy="1397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5956300" cy="2667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6300" cy="266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3"/>
        <w:keepNext w:val="0"/>
        <w:keepLines w:val="0"/>
        <w:spacing w:before="280" w:lineRule="auto"/>
        <w:rPr>
          <w:b w:val="1"/>
          <w:bCs w:val="1"/>
          <w:i w:val="1"/>
          <w:iCs w:val="1"/>
          <w:color w:val="000000"/>
          <w:sz w:val="26"/>
          <w:szCs w:val="26"/>
        </w:rPr>
      </w:pPr>
      <w:bookmarkStart w:colFirst="0" w:colLast="0" w:name="_heading=h.sfvege6fbjto" w:id="18"/>
      <w:bookmarkEnd w:id="1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12:30 – 14:00 | MX–ES Project Market – B2B Sessions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i w:val="1"/>
          <w:iCs w:val="1"/>
          <w:color w:val="000000"/>
          <w:sz w:val="26"/>
          <w:szCs w:val="26"/>
          <w:rtl w:val="0"/>
        </w:rPr>
        <w:t xml:space="preserve">(Por invitación) -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6"/>
          <w:szCs w:val="26"/>
          <w:rtl w:val="0"/>
        </w:rPr>
        <w:t xml:space="preserve">Sala Panorama</w:t>
      </w:r>
    </w:p>
    <w:p w:rsidR="00000000" w:rsidDel="00000000" w:rsidP="00000000" w:rsidRDefault="00000000" w:rsidRPr="00000000" w14:paraId="0000005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3"/>
        <w:keepNext w:val="0"/>
        <w:keepLines w:val="0"/>
        <w:spacing w:before="280" w:lineRule="auto"/>
        <w:rPr>
          <w:i w:val="1"/>
          <w:iCs w:val="1"/>
          <w:color w:val="000000"/>
          <w:sz w:val="26"/>
          <w:szCs w:val="26"/>
        </w:rPr>
      </w:pPr>
      <w:bookmarkStart w:colFirst="0" w:colLast="0" w:name="_heading=h.j7one3jtrjch" w:id="19"/>
      <w:bookmarkEnd w:id="1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15:30 – 17:30 | MX–ES Project Market – B2B Sessions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i w:val="1"/>
          <w:iCs w:val="1"/>
          <w:color w:val="000000"/>
          <w:sz w:val="26"/>
          <w:szCs w:val="26"/>
          <w:rtl w:val="0"/>
        </w:rPr>
        <w:t xml:space="preserve">(Por invitación) -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6"/>
          <w:szCs w:val="26"/>
          <w:rtl w:val="0"/>
        </w:rPr>
        <w:t xml:space="preserve">Sala Panorama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3"/>
        <w:keepNext w:val="0"/>
        <w:keepLines w:val="0"/>
        <w:spacing w:before="280" w:lineRule="auto"/>
        <w:rPr>
          <w:b w:val="1"/>
          <w:bCs w:val="1"/>
          <w:i w:val="1"/>
          <w:iCs w:val="1"/>
          <w:color w:val="000000"/>
          <w:sz w:val="26"/>
          <w:szCs w:val="26"/>
        </w:rPr>
      </w:pPr>
      <w:bookmarkStart w:colFirst="0" w:colLast="0" w:name="_heading=h.7ulhmiay4n3w" w:id="20"/>
      <w:bookmarkEnd w:id="2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19:00 – 22:00 | Cóctel –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6"/>
          <w:szCs w:val="26"/>
          <w:rtl w:val="0"/>
        </w:rPr>
        <w:t xml:space="preserve">Residencia de la Embajada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zMvwZnbYoLFPBtP1gzMpA+hrWQ==">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